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LightList-Accent1"/>
        <w:tblW w:w="11070" w:type="dxa"/>
        <w:tblInd w:w="-612" w:type="dxa"/>
        <w:tblLayout w:type="fixed"/>
        <w:tblLook w:val="04A0"/>
      </w:tblPr>
      <w:tblGrid>
        <w:gridCol w:w="2520"/>
        <w:gridCol w:w="2790"/>
        <w:gridCol w:w="3330"/>
        <w:gridCol w:w="2430"/>
      </w:tblGrid>
      <w:tr w14:paraId="35FA865C" w:rsidR="00401880" w:rsidTr="003B7C18">
        <w:trPr>
          <w:cnfStyle w:val="100000000000"/>
          <w:tblHeader/>
        </w:trPr>
        <w:tc>
          <w:tcPr>
            <w:cnfStyle w:val="001000000000"/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7AF" w:rsidR="00401880" w:rsidRPr="000D5D9F" w:rsidRDefault="004D0830" w:rsidP="00070C77">
            <w:pPr>
              <w:jc w:val="center"/>
              <w:rPr>
                <w:rFonts w:ascii="Arial Narrow" w:hAnsi="Arial Narrow"/>
                <w:b w:val="0"/>
                <w:sz w:val="36"/>
                <w:szCs w:val="36"/>
              </w:rPr>
            </w:pPr>
            <w:r w:rsidRPr="000D5D9F">
              <w:rPr>
                <w:rFonts w:ascii="Arial Narrow" w:hAnsi="Arial Narrow"/>
                <w:b w:val="0"/>
                <w:sz w:val="36"/>
                <w:szCs w:val="36"/>
              </w:rPr>
              <w:t xml:space="preserve">Key </w:t>
            </w:r>
            <w:r w:rsidR="00401880" w:rsidRPr="000D5D9F">
              <w:rPr>
                <w:rFonts w:ascii="Arial Narrow" w:hAnsi="Arial Narrow"/>
                <w:b w:val="0"/>
                <w:sz w:val="36"/>
                <w:szCs w:val="36"/>
              </w:rPr>
              <w:t>Enrollment Periods for Older Adults and People with Medicare</w:t>
            </w:r>
          </w:p>
        </w:tc>
      </w:tr>
      <w:tr w14:paraId="4D613118" w:rsidR="00101E5B" w:rsidRPr="003B7C18" w:rsidTr="001F7866">
        <w:trPr>
          <w:cnfStyle w:val="100000000000"/>
          <w:tblHeader/>
        </w:trPr>
        <w:tc>
          <w:tcPr>
            <w:cnfStyle w:val="00100000000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FD1698" w:rsidR="00401880" w:rsidRPr="003B7C18" w:rsidRDefault="00401880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3B7C18">
              <w:rPr>
                <w:rFonts w:ascii="Arial Narrow" w:hAnsi="Arial Narrow"/>
                <w:color w:val="000000" w:themeColor="text1"/>
                <w:szCs w:val="24"/>
              </w:rPr>
              <w:t>Enrollment Period &amp; Date</w:t>
            </w:r>
            <w:r w:rsidR="004D0830" w:rsidRPr="003B7C18">
              <w:rPr>
                <w:rFonts w:ascii="Arial Narrow" w:hAnsi="Arial Narrow"/>
                <w:color w:val="000000" w:themeColor="text1"/>
                <w:szCs w:val="24"/>
              </w:rPr>
              <w:t>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4FA569" w:rsidR="00401880" w:rsidRPr="003B7C18" w:rsidRDefault="00401880">
            <w:pPr>
              <w:cnfStyle w:val="100000000000"/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color w:val="000000" w:themeColor="text1"/>
                <w:szCs w:val="24"/>
              </w:rPr>
              <w:t>Who’s It For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779CAE" w:rsidR="00401880" w:rsidRPr="003B7C18" w:rsidRDefault="00401880">
            <w:pPr>
              <w:cnfStyle w:val="100000000000"/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color w:val="000000" w:themeColor="text1"/>
                <w:szCs w:val="24"/>
              </w:rPr>
              <w:t>What You Can 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881664" w:rsidR="00401880" w:rsidRPr="003B7C18" w:rsidRDefault="00401880" w:rsidP="004D0830">
            <w:pPr>
              <w:cnfStyle w:val="100000000000"/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color w:val="000000" w:themeColor="text1"/>
                <w:szCs w:val="24"/>
              </w:rPr>
              <w:t xml:space="preserve">When </w:t>
            </w:r>
            <w:r w:rsidR="004D0830" w:rsidRPr="003B7C18">
              <w:rPr>
                <w:rFonts w:ascii="Arial Narrow" w:hAnsi="Arial Narrow"/>
                <w:color w:val="000000" w:themeColor="text1"/>
                <w:szCs w:val="24"/>
              </w:rPr>
              <w:t xml:space="preserve">Does </w:t>
            </w:r>
            <w:r w:rsidRPr="003B7C18">
              <w:rPr>
                <w:rFonts w:ascii="Arial Narrow" w:hAnsi="Arial Narrow"/>
                <w:color w:val="000000" w:themeColor="text1"/>
                <w:szCs w:val="24"/>
              </w:rPr>
              <w:t>Coverage Begin</w:t>
            </w:r>
          </w:p>
        </w:tc>
      </w:tr>
      <w:tr w14:paraId="433597C6" w:rsidR="00B60853" w:rsidRPr="003B7C18" w:rsidTr="001F7866">
        <w:trPr>
          <w:cnfStyle w:val="000000100000"/>
        </w:trPr>
        <w:tc>
          <w:tcPr>
            <w:cnfStyle w:val="00100000000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420" w:rsidR="00085A86" w:rsidRPr="003B7C18" w:rsidRDefault="00085A86" w:rsidP="00401880">
            <w:pPr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Medicare Advantage (MA) Disenrollment Period</w:t>
            </w:r>
            <w:r w:rsidR="004D0830" w:rsidRPr="003B7C18">
              <w:rPr>
                <w:rFonts w:ascii="Arial Narrow" w:hAnsi="Arial Narrow"/>
                <w:szCs w:val="24"/>
              </w:rPr>
              <w:t xml:space="preserve"> (MADP)</w:t>
            </w:r>
          </w:p>
          <w:p w14:paraId="09AB0C1B" w:rsidR="00085A86" w:rsidRPr="003B7C18" w:rsidRDefault="00085A86" w:rsidP="00401880">
            <w:pPr>
              <w:rPr>
                <w:rFonts w:ascii="Arial Narrow" w:hAnsi="Arial Narrow"/>
                <w:b w:val="0"/>
                <w:szCs w:val="24"/>
              </w:rPr>
            </w:pPr>
          </w:p>
          <w:p w14:paraId="646104EB" w:rsidR="00401880" w:rsidRPr="003B7C18" w:rsidRDefault="00401880" w:rsidP="00401880">
            <w:pPr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b w:val="0"/>
                <w:szCs w:val="24"/>
              </w:rPr>
              <w:t>January 1 – February 14</w:t>
            </w:r>
          </w:p>
          <w:p w14:paraId="6D650865" w:rsidR="00401880" w:rsidRPr="003B7C18" w:rsidRDefault="00401880" w:rsidP="00085A86">
            <w:pPr>
              <w:rPr>
                <w:rFonts w:ascii="Arial Narrow" w:hAnsi="Arial Narrow"/>
                <w:b w:val="0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C76" w:rsidR="00401880" w:rsidRPr="003B7C18" w:rsidRDefault="00401880" w:rsidP="004D0830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People </w:t>
            </w:r>
            <w:r w:rsidR="004D0830" w:rsidRPr="003B7C18">
              <w:rPr>
                <w:rFonts w:ascii="Arial Narrow" w:hAnsi="Arial Narrow"/>
                <w:szCs w:val="24"/>
              </w:rPr>
              <w:t xml:space="preserve">in a </w:t>
            </w:r>
            <w:r w:rsidRPr="003B7C18">
              <w:rPr>
                <w:rFonts w:ascii="Arial Narrow" w:hAnsi="Arial Narrow"/>
                <w:szCs w:val="24"/>
              </w:rPr>
              <w:t xml:space="preserve"> private Medicare Advantage (Part C) plan </w:t>
            </w:r>
            <w:r w:rsidR="004D0830" w:rsidRPr="003B7C18">
              <w:rPr>
                <w:rFonts w:ascii="Arial Narrow" w:hAnsi="Arial Narrow"/>
                <w:szCs w:val="24"/>
              </w:rPr>
              <w:t xml:space="preserve">who </w:t>
            </w:r>
            <w:r w:rsidRPr="003B7C18">
              <w:rPr>
                <w:rFonts w:ascii="Arial Narrow" w:hAnsi="Arial Narrow"/>
                <w:szCs w:val="24"/>
              </w:rPr>
              <w:t>wish to leave their plan to get Original Medicare (Parts A &amp; B)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8B3" w:rsidR="00390449" w:rsidRPr="003B7C18" w:rsidRDefault="004D0830" w:rsidP="00390449">
            <w:pPr>
              <w:pStyle w:val="ListParagraph"/>
              <w:numPr>
                <w:ilvl w:val="0"/>
                <w:numId w:val="2"/>
              </w:numPr>
              <w:ind w:left="342" w:hanging="34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Can disenroll from </w:t>
            </w:r>
            <w:r w:rsidR="00401880" w:rsidRPr="003B7C18">
              <w:rPr>
                <w:rFonts w:ascii="Arial Narrow" w:hAnsi="Arial Narrow"/>
                <w:szCs w:val="24"/>
              </w:rPr>
              <w:t>Medicare Advantage to</w:t>
            </w:r>
            <w:r w:rsidRPr="003B7C18">
              <w:rPr>
                <w:rFonts w:ascii="Arial Narrow" w:hAnsi="Arial Narrow"/>
                <w:szCs w:val="24"/>
              </w:rPr>
              <w:t xml:space="preserve"> go to</w:t>
            </w:r>
            <w:r w:rsidR="00401880" w:rsidRPr="003B7C18">
              <w:rPr>
                <w:rFonts w:ascii="Arial Narrow" w:hAnsi="Arial Narrow"/>
                <w:szCs w:val="24"/>
              </w:rPr>
              <w:t xml:space="preserve"> Original Medicare. You’ll also have until Feb. 14 to pick up a Part D (drug) plan. </w:t>
            </w:r>
          </w:p>
          <w:p w14:paraId="39BC9F95" w:rsidR="00401880" w:rsidRPr="003B7C18" w:rsidRDefault="00401880" w:rsidP="00390449">
            <w:pPr>
              <w:pStyle w:val="ListParagraph"/>
              <w:numPr>
                <w:ilvl w:val="0"/>
                <w:numId w:val="2"/>
              </w:numPr>
              <w:ind w:left="342" w:hanging="34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You cannot switch MA plans, prescription drug plans, or move from Original Medicare to MA during this period.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708" w:rsidR="00401880" w:rsidRPr="003B7C18" w:rsidRDefault="00401880" w:rsidP="000766DE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First day of the following month</w:t>
            </w:r>
            <w:r w:rsidR="004D0830" w:rsidRPr="003B7C18">
              <w:rPr>
                <w:rFonts w:ascii="Arial Narrow" w:hAnsi="Arial Narrow"/>
                <w:szCs w:val="24"/>
              </w:rPr>
              <w:t xml:space="preserve"> </w:t>
            </w:r>
            <w:r w:rsidR="004D0830" w:rsidRPr="003B7C18">
              <w:rPr>
                <w:rFonts w:ascii="Arial Narrow" w:hAnsi="Arial Narrow"/>
                <w:szCs w:val="24"/>
              </w:rPr>
              <w:br/>
            </w:r>
            <w:r w:rsidR="004D0830" w:rsidRPr="003B7C18">
              <w:rPr>
                <w:rFonts w:ascii="Arial Narrow" w:hAnsi="Arial Narrow"/>
                <w:szCs w:val="24"/>
              </w:rPr>
              <w:t>(i.e., if enroll in January, coverage starts Feb. 1 and if enroll in February, coverage starts March 1)</w:t>
            </w:r>
          </w:p>
        </w:tc>
      </w:tr>
      <w:tr w14:paraId="6B74092E" w:rsidR="00B60853" w:rsidRPr="003B7C18" w:rsidTr="001F7866">
        <w:tc>
          <w:tcPr>
            <w:cnfStyle w:val="00100000000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3C3" w:rsidR="00085A86" w:rsidRPr="003B7C18" w:rsidRDefault="00401880" w:rsidP="00401880">
            <w:pPr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General Enrollment Period</w:t>
            </w:r>
          </w:p>
          <w:p w14:paraId="49679112" w:rsidR="00085A86" w:rsidRPr="003B7C18" w:rsidRDefault="00085A86" w:rsidP="00401880">
            <w:pPr>
              <w:rPr>
                <w:rFonts w:ascii="Arial Narrow" w:hAnsi="Arial Narrow"/>
                <w:b w:val="0"/>
                <w:szCs w:val="24"/>
              </w:rPr>
            </w:pPr>
          </w:p>
          <w:p w14:paraId="7C8C8D21" w:rsidR="00085A86" w:rsidRPr="003B7C18" w:rsidRDefault="00085A86" w:rsidP="00085A86">
            <w:pPr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b w:val="0"/>
                <w:szCs w:val="24"/>
              </w:rPr>
              <w:t>January 1- March 31</w:t>
            </w:r>
          </w:p>
          <w:p w14:paraId="2071F8BD" w:rsidR="00401880" w:rsidRPr="003B7C18" w:rsidRDefault="00401880" w:rsidP="00401880">
            <w:pPr>
              <w:rPr>
                <w:rFonts w:ascii="Arial Narrow" w:hAnsi="Arial Narrow"/>
                <w:b w:val="0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E16" w:rsidR="00401880" w:rsidRPr="003B7C18" w:rsidRDefault="00401880">
            <w:pPr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People who did not sign up for Medicare Parts A and/or B when first eligible and who do not have a Special Enrollment Period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EA3" w:rsidR="00401880" w:rsidRPr="003B7C18" w:rsidRDefault="00E51BA6" w:rsidP="00390449">
            <w:pPr>
              <w:pStyle w:val="ListParagraph"/>
              <w:numPr>
                <w:ilvl w:val="0"/>
                <w:numId w:val="3"/>
              </w:numPr>
              <w:ind w:left="342" w:hanging="270"/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S</w:t>
            </w:r>
            <w:r w:rsidR="00401880" w:rsidRPr="003B7C18">
              <w:rPr>
                <w:rFonts w:ascii="Arial Narrow" w:hAnsi="Arial Narrow"/>
                <w:szCs w:val="24"/>
              </w:rPr>
              <w:t>ign up for Medicare Parts A &amp; B</w:t>
            </w:r>
            <w:r w:rsidR="00941CBA" w:rsidRPr="003B7C18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F66" w:rsidR="00401880" w:rsidRPr="003B7C18" w:rsidRDefault="00401880">
            <w:pPr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July 1</w:t>
            </w:r>
          </w:p>
        </w:tc>
      </w:tr>
      <w:tr w14:paraId="0B8D00E0" w:rsidR="00B60853" w:rsidRPr="003B7C18" w:rsidTr="001F7866">
        <w:trPr>
          <w:cnfStyle w:val="000000100000"/>
          <w:trHeight w:val="2744"/>
        </w:trPr>
        <w:tc>
          <w:tcPr>
            <w:cnfStyle w:val="00100000000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E87" w:rsidR="00085A86" w:rsidRPr="003B7C18" w:rsidRDefault="00085A86">
            <w:pPr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Health Insurance Marketplace Open Enrollment </w:t>
            </w:r>
          </w:p>
          <w:p w14:paraId="71CB3F03" w:rsidR="00085A86" w:rsidRPr="003B7C18" w:rsidRDefault="00085A86">
            <w:pPr>
              <w:rPr>
                <w:rFonts w:ascii="Arial Narrow" w:hAnsi="Arial Narrow"/>
                <w:szCs w:val="24"/>
              </w:rPr>
            </w:pPr>
          </w:p>
          <w:p w14:paraId="4F06A80C" w:rsidR="00401880" w:rsidRPr="003B7C18" w:rsidRDefault="002801E3">
            <w:pPr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b w:val="0"/>
                <w:szCs w:val="24"/>
              </w:rPr>
              <w:t>October 1, 2013 – March 31, 2014 (for 2014 coverage)</w:t>
            </w:r>
          </w:p>
          <w:p w14:paraId="797E95F4" w:rsidR="002801E3" w:rsidRPr="003B7C18" w:rsidRDefault="002801E3">
            <w:pPr>
              <w:rPr>
                <w:rFonts w:ascii="Arial Narrow" w:hAnsi="Arial Narrow"/>
                <w:b w:val="0"/>
                <w:szCs w:val="24"/>
              </w:rPr>
            </w:pPr>
          </w:p>
          <w:p w14:paraId="553B3FAB" w:rsidR="002801E3" w:rsidRPr="003B7C18" w:rsidRDefault="00FF7BB0" w:rsidP="004928B6">
            <w:pPr>
              <w:rPr>
                <w:rFonts w:ascii="Arial Narrow" w:hAnsi="Arial Narrow"/>
                <w:b w:val="0"/>
                <w:szCs w:val="24"/>
              </w:rPr>
            </w:pPr>
            <w:r>
              <w:rPr>
                <w:rFonts w:ascii="Arial Narrow" w:hAnsi="Arial Narrow"/>
                <w:b w:val="0"/>
                <w:szCs w:val="24"/>
              </w:rPr>
              <w:t>November</w:t>
            </w:r>
            <w:r w:rsidR="002801E3" w:rsidRPr="003B7C18">
              <w:rPr>
                <w:rFonts w:ascii="Arial Narrow" w:hAnsi="Arial Narrow"/>
                <w:b w:val="0"/>
                <w:szCs w:val="24"/>
              </w:rPr>
              <w:t xml:space="preserve"> 15 – </w:t>
            </w:r>
            <w:r w:rsidR="004928B6">
              <w:rPr>
                <w:rFonts w:ascii="Arial Narrow" w:hAnsi="Arial Narrow"/>
                <w:b w:val="0"/>
                <w:szCs w:val="24"/>
              </w:rPr>
              <w:t>February</w:t>
            </w:r>
            <w:r>
              <w:rPr>
                <w:rFonts w:ascii="Arial Narrow" w:hAnsi="Arial Narrow"/>
                <w:b w:val="0"/>
                <w:szCs w:val="24"/>
              </w:rPr>
              <w:t xml:space="preserve"> 15</w:t>
            </w:r>
            <w:r w:rsidR="002801E3" w:rsidRPr="003B7C18">
              <w:rPr>
                <w:rFonts w:ascii="Arial Narrow" w:hAnsi="Arial Narrow"/>
                <w:b w:val="0"/>
                <w:szCs w:val="24"/>
              </w:rPr>
              <w:t xml:space="preserve"> (for 201</w:t>
            </w:r>
            <w:r w:rsidR="00085A86" w:rsidRPr="003B7C18">
              <w:rPr>
                <w:rFonts w:ascii="Arial Narrow" w:hAnsi="Arial Narrow"/>
                <w:b w:val="0"/>
                <w:szCs w:val="24"/>
              </w:rPr>
              <w:t>5</w:t>
            </w:r>
            <w:bookmarkStart w:id="0" w:name="_GoBack"/>
            <w:bookmarkEnd w:id="0"/>
            <w:r w:rsidR="002801E3" w:rsidRPr="003B7C18">
              <w:rPr>
                <w:rFonts w:ascii="Arial Narrow" w:hAnsi="Arial Narrow"/>
                <w:b w:val="0"/>
                <w:szCs w:val="24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54B" w:rsidR="00401880" w:rsidRPr="003B7C18" w:rsidRDefault="002801E3" w:rsidP="004D0830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Adults aged 18-64 who do not have </w:t>
            </w:r>
            <w:r w:rsidR="004D0830" w:rsidRPr="003B7C18">
              <w:rPr>
                <w:rFonts w:ascii="Arial Narrow" w:hAnsi="Arial Narrow"/>
                <w:szCs w:val="24"/>
              </w:rPr>
              <w:t xml:space="preserve">health </w:t>
            </w:r>
            <w:r w:rsidRPr="003B7C18">
              <w:rPr>
                <w:rFonts w:ascii="Arial Narrow" w:hAnsi="Arial Narrow"/>
                <w:szCs w:val="24"/>
              </w:rPr>
              <w:t>insurance,</w:t>
            </w:r>
            <w:r w:rsidR="004D0830" w:rsidRPr="003B7C18">
              <w:rPr>
                <w:rFonts w:ascii="Arial Narrow" w:hAnsi="Arial Narrow"/>
                <w:szCs w:val="24"/>
              </w:rPr>
              <w:t xml:space="preserve"> such as </w:t>
            </w:r>
            <w:r w:rsidRPr="003B7C18">
              <w:rPr>
                <w:rFonts w:ascii="Arial Narrow" w:hAnsi="Arial Narrow"/>
                <w:szCs w:val="24"/>
              </w:rPr>
              <w:t>through a parent, employer, spouse, or</w:t>
            </w:r>
            <w:r w:rsidR="004D0830" w:rsidRPr="003B7C18">
              <w:rPr>
                <w:rFonts w:ascii="Arial Narrow" w:hAnsi="Arial Narrow"/>
                <w:szCs w:val="24"/>
              </w:rPr>
              <w:t xml:space="preserve"> are not yet eligible for</w:t>
            </w:r>
            <w:r w:rsidRPr="003B7C18">
              <w:rPr>
                <w:rFonts w:ascii="Arial Narrow" w:hAnsi="Arial Narrow"/>
                <w:szCs w:val="24"/>
              </w:rPr>
              <w:t xml:space="preserve"> Medicare.</w:t>
            </w:r>
            <w:r w:rsidR="00AA4CBB" w:rsidRPr="003B7C18">
              <w:rPr>
                <w:rFonts w:ascii="Arial Narrow" w:hAnsi="Arial Narrow"/>
                <w:szCs w:val="24"/>
              </w:rPr>
              <w:t xml:space="preserve"> There is a separate Marketplace for small business owners.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A21" w:rsidR="00390449" w:rsidRPr="003B7C18" w:rsidRDefault="00AA4CBB" w:rsidP="00AA4CBB">
            <w:pPr>
              <w:pStyle w:val="ListParagraph"/>
              <w:numPr>
                <w:ilvl w:val="0"/>
                <w:numId w:val="3"/>
              </w:numPr>
              <w:ind w:left="342" w:hanging="34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Purchase health insurance.</w:t>
            </w:r>
          </w:p>
          <w:p w14:paraId="1B42216E" w:rsidR="00AA4CBB" w:rsidRPr="003B7C18" w:rsidRDefault="00AA4CBB" w:rsidP="00AA4CBB">
            <w:pPr>
              <w:pStyle w:val="ListParagraph"/>
              <w:numPr>
                <w:ilvl w:val="0"/>
                <w:numId w:val="3"/>
              </w:numPr>
              <w:ind w:left="342" w:hanging="34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Apply for Medicaid (if qualified).</w:t>
            </w:r>
          </w:p>
          <w:p w14:paraId="1BB58D9E" w:rsidR="00AA4CBB" w:rsidRPr="003B7C18" w:rsidRDefault="00AA4CBB" w:rsidP="00AA4CBB">
            <w:pPr>
              <w:pStyle w:val="ListParagraph"/>
              <w:numPr>
                <w:ilvl w:val="0"/>
                <w:numId w:val="3"/>
              </w:numPr>
              <w:ind w:left="342" w:hanging="34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Apply for subsidies that help with the cost of insurance (for those with incomes up to 400% of poverty).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92C" w:rsidR="00085A86" w:rsidRPr="003B7C18" w:rsidRDefault="00085A86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No earlier than January 1</w:t>
            </w:r>
          </w:p>
          <w:p w14:paraId="75A7FB93" w:rsidR="00085A86" w:rsidRPr="003B7C18" w:rsidRDefault="00085A86">
            <w:pPr>
              <w:cnfStyle w:val="000000100000"/>
              <w:rPr>
                <w:rFonts w:ascii="Arial Narrow" w:hAnsi="Arial Narrow"/>
                <w:szCs w:val="24"/>
              </w:rPr>
            </w:pPr>
          </w:p>
          <w:p w14:paraId="24670EF2" w:rsidR="00D54867" w:rsidRPr="003B7C18" w:rsidRDefault="00D54867" w:rsidP="00085A86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For 2014, </w:t>
            </w:r>
            <w:r w:rsidR="00085A86" w:rsidRPr="003B7C18">
              <w:rPr>
                <w:rFonts w:ascii="Arial Narrow" w:hAnsi="Arial Narrow"/>
                <w:szCs w:val="24"/>
              </w:rPr>
              <w:t>anyone who signs up by 15</w:t>
            </w:r>
            <w:r w:rsidR="00085A86" w:rsidRPr="003B7C18">
              <w:rPr>
                <w:rFonts w:ascii="Arial Narrow" w:hAnsi="Arial Narrow"/>
                <w:szCs w:val="24"/>
                <w:vertAlign w:val="superscript"/>
              </w:rPr>
              <w:t>th</w:t>
            </w:r>
            <w:r w:rsidR="00085A86" w:rsidRPr="003B7C18">
              <w:rPr>
                <w:rFonts w:ascii="Arial Narrow" w:hAnsi="Arial Narrow"/>
                <w:szCs w:val="24"/>
              </w:rPr>
              <w:t xml:space="preserve"> of </w:t>
            </w:r>
            <w:r w:rsidR="004D0830" w:rsidRPr="003B7C18">
              <w:rPr>
                <w:rFonts w:ascii="Arial Narrow" w:hAnsi="Arial Narrow"/>
                <w:szCs w:val="24"/>
              </w:rPr>
              <w:t>Dec</w:t>
            </w:r>
            <w:r w:rsidR="00085A86" w:rsidRPr="003B7C18">
              <w:rPr>
                <w:rFonts w:ascii="Arial Narrow" w:hAnsi="Arial Narrow"/>
                <w:szCs w:val="24"/>
              </w:rPr>
              <w:t>-March will have coverage beginning the next month; those signing up after the 15</w:t>
            </w:r>
            <w:r w:rsidR="00085A86" w:rsidRPr="003B7C18">
              <w:rPr>
                <w:rFonts w:ascii="Arial Narrow" w:hAnsi="Arial Narrow"/>
                <w:szCs w:val="24"/>
                <w:vertAlign w:val="superscript"/>
              </w:rPr>
              <w:t>th</w:t>
            </w:r>
            <w:r w:rsidR="00085A86" w:rsidRPr="003B7C18">
              <w:rPr>
                <w:rFonts w:ascii="Arial Narrow" w:hAnsi="Arial Narrow"/>
                <w:szCs w:val="24"/>
              </w:rPr>
              <w:t xml:space="preserve"> will have coverage starting the month after the next</w:t>
            </w:r>
          </w:p>
        </w:tc>
      </w:tr>
      <w:tr w14:paraId="2CCB1EFE" w:rsidR="00B60853" w:rsidRPr="003B7C18" w:rsidTr="001F7866">
        <w:tc>
          <w:tcPr>
            <w:cnfStyle w:val="00100000000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33E" w:rsidR="00085A86" w:rsidRPr="003B7C18" w:rsidRDefault="004D0830">
            <w:pPr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Parts C &amp; D </w:t>
            </w:r>
            <w:r w:rsidR="00085A86" w:rsidRPr="003B7C18">
              <w:rPr>
                <w:rFonts w:ascii="Arial Narrow" w:hAnsi="Arial Narrow"/>
                <w:szCs w:val="24"/>
              </w:rPr>
              <w:t xml:space="preserve">Open Enrollment Period </w:t>
            </w:r>
          </w:p>
          <w:p w14:paraId="7A8B417C" w:rsidR="00085A86" w:rsidRPr="003B7C18" w:rsidRDefault="00085A86">
            <w:pPr>
              <w:rPr>
                <w:rFonts w:ascii="Arial Narrow" w:hAnsi="Arial Narrow"/>
                <w:b w:val="0"/>
                <w:szCs w:val="24"/>
              </w:rPr>
            </w:pPr>
          </w:p>
          <w:p w14:paraId="39A49DAB" w:rsidR="00401880" w:rsidRPr="003B7C18" w:rsidRDefault="002801E3">
            <w:pPr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b w:val="0"/>
                <w:szCs w:val="24"/>
              </w:rPr>
              <w:t>October 15 – December 7</w:t>
            </w:r>
          </w:p>
          <w:p w14:paraId="37373E60" w:rsidR="002801E3" w:rsidRPr="003B7C18" w:rsidRDefault="002801E3">
            <w:pPr>
              <w:rPr>
                <w:rFonts w:ascii="Arial Narrow" w:hAnsi="Arial Narrow"/>
                <w:b w:val="0"/>
                <w:szCs w:val="24"/>
              </w:rPr>
            </w:pPr>
          </w:p>
          <w:p w14:paraId="53F139A8" w:rsidR="002801E3" w:rsidRPr="003B7C18" w:rsidRDefault="002801E3">
            <w:pPr>
              <w:rPr>
                <w:rFonts w:ascii="Arial Narrow" w:hAnsi="Arial Narrow"/>
                <w:b w:val="0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07C" w:rsidR="00401880" w:rsidRPr="003B7C18" w:rsidRDefault="0074649C" w:rsidP="003A0A41">
            <w:pPr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Anyone </w:t>
            </w:r>
            <w:r w:rsidR="004D0830" w:rsidRPr="003B7C18">
              <w:rPr>
                <w:rFonts w:ascii="Arial Narrow" w:hAnsi="Arial Narrow"/>
                <w:szCs w:val="24"/>
              </w:rPr>
              <w:t xml:space="preserve">who is </w:t>
            </w:r>
            <w:r w:rsidRPr="003B7C18">
              <w:rPr>
                <w:rFonts w:ascii="Arial Narrow" w:hAnsi="Arial Narrow"/>
                <w:szCs w:val="24"/>
              </w:rPr>
              <w:t xml:space="preserve">enrolled in Medicare Parts A </w:t>
            </w:r>
            <w:r w:rsidR="004D0830" w:rsidRPr="003B7C18">
              <w:rPr>
                <w:rFonts w:ascii="Arial Narrow" w:hAnsi="Arial Narrow"/>
                <w:szCs w:val="24"/>
              </w:rPr>
              <w:t>and/or</w:t>
            </w:r>
            <w:r w:rsidRPr="003B7C18">
              <w:rPr>
                <w:rFonts w:ascii="Arial Narrow" w:hAnsi="Arial Narrow"/>
                <w:szCs w:val="24"/>
              </w:rPr>
              <w:t xml:space="preserve"> B</w:t>
            </w:r>
            <w:r w:rsidR="003A0A41" w:rsidRPr="003B7C18">
              <w:rPr>
                <w:rFonts w:ascii="Arial Narrow" w:hAnsi="Arial Narrow"/>
                <w:szCs w:val="24"/>
              </w:rPr>
              <w:t>, including those who may already</w:t>
            </w:r>
            <w:r w:rsidR="004D0830" w:rsidRPr="003B7C18">
              <w:rPr>
                <w:rFonts w:ascii="Arial Narrow" w:hAnsi="Arial Narrow"/>
                <w:szCs w:val="24"/>
              </w:rPr>
              <w:t xml:space="preserve"> </w:t>
            </w:r>
            <w:r w:rsidR="003A0A41" w:rsidRPr="003B7C18">
              <w:rPr>
                <w:rFonts w:ascii="Arial Narrow" w:hAnsi="Arial Narrow"/>
                <w:szCs w:val="24"/>
              </w:rPr>
              <w:t xml:space="preserve">be </w:t>
            </w:r>
            <w:r w:rsidR="004D0830" w:rsidRPr="003B7C18">
              <w:rPr>
                <w:rFonts w:ascii="Arial Narrow" w:hAnsi="Arial Narrow"/>
                <w:szCs w:val="24"/>
              </w:rPr>
              <w:t xml:space="preserve">enrolled in </w:t>
            </w:r>
            <w:r w:rsidRPr="003B7C18">
              <w:rPr>
                <w:rFonts w:ascii="Arial Narrow" w:hAnsi="Arial Narrow"/>
                <w:szCs w:val="24"/>
              </w:rPr>
              <w:t xml:space="preserve">a Medicare Advantage </w:t>
            </w:r>
            <w:r w:rsidR="004D0830" w:rsidRPr="003B7C18">
              <w:rPr>
                <w:rFonts w:ascii="Arial Narrow" w:hAnsi="Arial Narrow"/>
                <w:szCs w:val="24"/>
              </w:rPr>
              <w:t>or</w:t>
            </w:r>
            <w:r w:rsidR="003A0A41" w:rsidRPr="003B7C18">
              <w:rPr>
                <w:rFonts w:ascii="Arial Narrow" w:hAnsi="Arial Narrow"/>
                <w:szCs w:val="24"/>
              </w:rPr>
              <w:t xml:space="preserve"> </w:t>
            </w:r>
            <w:r w:rsidR="004D0830" w:rsidRPr="003B7C18">
              <w:rPr>
                <w:rFonts w:ascii="Arial Narrow" w:hAnsi="Arial Narrow"/>
                <w:szCs w:val="24"/>
              </w:rPr>
              <w:t>Part D plan</w:t>
            </w:r>
            <w:r w:rsidR="003A0A41" w:rsidRPr="003B7C18">
              <w:rPr>
                <w:rFonts w:ascii="Arial Narrow" w:hAnsi="Arial Narrow"/>
                <w:szCs w:val="24"/>
              </w:rPr>
              <w:t>.</w:t>
            </w:r>
            <w:r w:rsidRPr="003B7C18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FBE" w:rsidR="00390449" w:rsidRPr="003B7C18" w:rsidRDefault="00390449" w:rsidP="00390449">
            <w:pPr>
              <w:pStyle w:val="ListParagraph"/>
              <w:numPr>
                <w:ilvl w:val="0"/>
                <w:numId w:val="1"/>
              </w:numPr>
              <w:ind w:left="342" w:hanging="342"/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Change from Original Medicare to a private Medicare Advantage plan.</w:t>
            </w:r>
          </w:p>
          <w:p w14:paraId="29B6E7F2" w:rsidR="00390449" w:rsidRPr="003B7C18" w:rsidRDefault="00390449" w:rsidP="00390449">
            <w:pPr>
              <w:pStyle w:val="ListParagraph"/>
              <w:numPr>
                <w:ilvl w:val="0"/>
                <w:numId w:val="1"/>
              </w:numPr>
              <w:ind w:left="342" w:hanging="342"/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Change from Medicare Advantage to Original Medicare.</w:t>
            </w:r>
          </w:p>
          <w:p w14:paraId="7BDD4CAF" w:rsidR="00390449" w:rsidRPr="003B7C18" w:rsidRDefault="006E5CF9" w:rsidP="00390449">
            <w:pPr>
              <w:pStyle w:val="ListParagraph"/>
              <w:numPr>
                <w:ilvl w:val="0"/>
                <w:numId w:val="1"/>
              </w:numPr>
              <w:ind w:left="342" w:hanging="342"/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Join, drop, or switch </w:t>
            </w:r>
            <w:r w:rsidR="00390449" w:rsidRPr="003B7C18">
              <w:rPr>
                <w:rFonts w:ascii="Arial Narrow" w:hAnsi="Arial Narrow"/>
                <w:szCs w:val="24"/>
              </w:rPr>
              <w:t>Part D drug plans.</w:t>
            </w:r>
          </w:p>
          <w:p w14:paraId="42A90E55" w:rsidR="00390449" w:rsidRPr="003B7C18" w:rsidRDefault="00390449" w:rsidP="006E5CF9">
            <w:pPr>
              <w:pStyle w:val="ListParagraph"/>
              <w:numPr>
                <w:ilvl w:val="0"/>
                <w:numId w:val="1"/>
              </w:numPr>
              <w:ind w:left="342" w:hanging="342"/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Switch MA plans.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6C82" w:rsidR="00401880" w:rsidRPr="003B7C18" w:rsidRDefault="002801E3">
            <w:pPr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January 1</w:t>
            </w:r>
          </w:p>
        </w:tc>
      </w:tr>
      <w:tr w14:paraId="7E09BC96" w:rsidR="00101E5B" w:rsidRPr="003B7C18" w:rsidTr="001F7866">
        <w:trPr>
          <w:cnfStyle w:val="000000100000"/>
        </w:trPr>
        <w:tc>
          <w:tcPr>
            <w:cnfStyle w:val="00100000000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FEC2" w:rsidR="00085A86" w:rsidRPr="003B7C18" w:rsidRDefault="00085A86">
            <w:pPr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Initial Enrollment Period</w:t>
            </w:r>
            <w:r w:rsidRPr="003B7C18">
              <w:rPr>
                <w:rFonts w:ascii="Arial Narrow" w:hAnsi="Arial Narrow"/>
                <w:b w:val="0"/>
                <w:szCs w:val="24"/>
              </w:rPr>
              <w:t xml:space="preserve"> </w:t>
            </w:r>
            <w:r w:rsidR="004D0830" w:rsidRPr="003B7C18">
              <w:rPr>
                <w:rFonts w:ascii="Arial Narrow" w:hAnsi="Arial Narrow"/>
                <w:szCs w:val="24"/>
              </w:rPr>
              <w:t>(IEP)</w:t>
            </w:r>
          </w:p>
          <w:p w14:paraId="44E33E92" w:rsidR="00085A86" w:rsidRPr="003B7C18" w:rsidRDefault="00085A86">
            <w:pPr>
              <w:rPr>
                <w:rFonts w:ascii="Arial Narrow" w:hAnsi="Arial Narrow"/>
                <w:b w:val="0"/>
                <w:szCs w:val="24"/>
              </w:rPr>
            </w:pPr>
          </w:p>
          <w:p w14:paraId="4644DFDE" w:rsidR="001F7866" w:rsidRDefault="0070151B" w:rsidP="003A0A41">
            <w:pPr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b w:val="0"/>
                <w:szCs w:val="24"/>
              </w:rPr>
              <w:t>Ongoing</w:t>
            </w:r>
            <w:r w:rsidR="00085A86" w:rsidRPr="003B7C18">
              <w:rPr>
                <w:rFonts w:ascii="Arial Narrow" w:hAnsi="Arial Narrow"/>
                <w:b w:val="0"/>
                <w:szCs w:val="24"/>
              </w:rPr>
              <w:t xml:space="preserve"> (</w:t>
            </w:r>
            <w:r w:rsidR="00A7278B" w:rsidRPr="003B7C18">
              <w:rPr>
                <w:rFonts w:ascii="Arial Narrow" w:hAnsi="Arial Narrow"/>
                <w:b w:val="0"/>
                <w:szCs w:val="24"/>
              </w:rPr>
              <w:t>7</w:t>
            </w:r>
            <w:r w:rsidR="003A0A41" w:rsidRPr="003B7C18">
              <w:rPr>
                <w:rFonts w:ascii="Arial Narrow" w:hAnsi="Arial Narrow"/>
                <w:b w:val="0"/>
                <w:szCs w:val="24"/>
              </w:rPr>
              <w:t>-</w:t>
            </w:r>
            <w:r w:rsidR="00085A86" w:rsidRPr="003B7C18">
              <w:rPr>
                <w:rFonts w:ascii="Arial Narrow" w:hAnsi="Arial Narrow"/>
                <w:b w:val="0"/>
                <w:szCs w:val="24"/>
              </w:rPr>
              <w:t>month window around 65</w:t>
            </w:r>
            <w:r w:rsidR="00085A86" w:rsidRPr="003B7C18">
              <w:rPr>
                <w:rFonts w:ascii="Arial Narrow" w:hAnsi="Arial Narrow"/>
                <w:b w:val="0"/>
                <w:szCs w:val="24"/>
                <w:vertAlign w:val="superscript"/>
              </w:rPr>
              <w:t>th</w:t>
            </w:r>
            <w:r w:rsidR="00085A86" w:rsidRPr="003B7C18">
              <w:rPr>
                <w:rFonts w:ascii="Arial Narrow" w:hAnsi="Arial Narrow"/>
                <w:b w:val="0"/>
                <w:szCs w:val="24"/>
              </w:rPr>
              <w:t xml:space="preserve"> birthday</w:t>
            </w:r>
            <w:r w:rsidR="003A0A41" w:rsidRPr="003B7C18">
              <w:rPr>
                <w:rFonts w:ascii="Arial Narrow" w:hAnsi="Arial Narrow"/>
                <w:b w:val="0"/>
                <w:szCs w:val="24"/>
              </w:rPr>
              <w:t xml:space="preserve">, or for those under 65 and found disabled, generally </w:t>
            </w:r>
            <w:r w:rsidR="00A7278B" w:rsidRPr="003B7C18">
              <w:rPr>
                <w:rFonts w:ascii="Arial Narrow" w:hAnsi="Arial Narrow"/>
                <w:b w:val="0"/>
                <w:szCs w:val="24"/>
              </w:rPr>
              <w:t xml:space="preserve">month </w:t>
            </w:r>
            <w:r w:rsidR="003A0A41" w:rsidRPr="003B7C18">
              <w:rPr>
                <w:rFonts w:ascii="Arial Narrow" w:hAnsi="Arial Narrow"/>
                <w:b w:val="0"/>
                <w:i/>
                <w:szCs w:val="24"/>
              </w:rPr>
              <w:t>after</w:t>
            </w:r>
            <w:r w:rsidR="00A7278B" w:rsidRPr="003B7C18">
              <w:rPr>
                <w:rFonts w:ascii="Arial Narrow" w:hAnsi="Arial Narrow"/>
                <w:b w:val="0"/>
                <w:szCs w:val="24"/>
              </w:rPr>
              <w:t xml:space="preserve"> a</w:t>
            </w:r>
            <w:r w:rsidR="003A0A41" w:rsidRPr="003B7C18">
              <w:rPr>
                <w:rFonts w:ascii="Arial Narrow" w:hAnsi="Arial Narrow"/>
                <w:b w:val="0"/>
                <w:szCs w:val="24"/>
              </w:rPr>
              <w:t xml:space="preserve"> 24 month “waiting period”</w:t>
            </w:r>
            <w:r w:rsidR="00085A86" w:rsidRPr="003B7C18">
              <w:rPr>
                <w:rFonts w:ascii="Arial Narrow" w:hAnsi="Arial Narrow"/>
                <w:b w:val="0"/>
                <w:szCs w:val="24"/>
              </w:rPr>
              <w:t>)</w:t>
            </w:r>
          </w:p>
          <w:p w14:paraId="6D35ED5A" w:rsidR="001F7866" w:rsidRDefault="001F7866" w:rsidP="003A0A41">
            <w:pPr>
              <w:rPr>
                <w:rFonts w:ascii="Arial Narrow" w:hAnsi="Arial Narrow"/>
                <w:b w:val="0"/>
                <w:szCs w:val="24"/>
              </w:rPr>
            </w:pPr>
          </w:p>
          <w:p w14:paraId="1A112AA2" w:rsidR="001F7866" w:rsidRPr="003B7C18" w:rsidRDefault="001F7866" w:rsidP="003A0A41">
            <w:pPr>
              <w:rPr>
                <w:rFonts w:ascii="Arial Narrow" w:hAnsi="Arial Narrow"/>
                <w:b w:val="0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845" w:rsidR="0074649C" w:rsidRPr="003B7C18" w:rsidRDefault="0070151B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People </w:t>
            </w:r>
            <w:r w:rsidR="00CC7146" w:rsidRPr="003B7C18">
              <w:rPr>
                <w:rFonts w:ascii="Arial Narrow" w:hAnsi="Arial Narrow"/>
                <w:szCs w:val="24"/>
              </w:rPr>
              <w:t xml:space="preserve">newly eligible for Medicare, both those </w:t>
            </w:r>
            <w:r w:rsidRPr="003B7C18">
              <w:rPr>
                <w:rFonts w:ascii="Arial Narrow" w:hAnsi="Arial Narrow"/>
                <w:szCs w:val="24"/>
              </w:rPr>
              <w:t>turning 65</w:t>
            </w:r>
            <w:r w:rsidR="00CC7146" w:rsidRPr="003B7C18">
              <w:rPr>
                <w:rFonts w:ascii="Arial Narrow" w:hAnsi="Arial Narrow"/>
                <w:szCs w:val="24"/>
              </w:rPr>
              <w:t xml:space="preserve"> and  those under 65 who are </w:t>
            </w:r>
            <w:r w:rsidR="003A0A41" w:rsidRPr="003B7C18">
              <w:rPr>
                <w:rFonts w:ascii="Arial Narrow" w:hAnsi="Arial Narrow"/>
                <w:szCs w:val="24"/>
              </w:rPr>
              <w:t>found disabled</w:t>
            </w:r>
            <w:r w:rsidR="00CC7146" w:rsidRPr="003B7C18">
              <w:rPr>
                <w:rFonts w:ascii="Arial Narrow" w:hAnsi="Arial Narrow"/>
                <w:szCs w:val="24"/>
              </w:rPr>
              <w:t xml:space="preserve"> and have met their Medicare “waiting period”</w:t>
            </w:r>
            <w:r w:rsidR="003A0A41" w:rsidRPr="003B7C18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90C" w:rsidR="0074649C" w:rsidRPr="003B7C18" w:rsidRDefault="0070151B" w:rsidP="00CC7146">
            <w:pPr>
              <w:pStyle w:val="ListParagraph"/>
              <w:numPr>
                <w:ilvl w:val="0"/>
                <w:numId w:val="1"/>
              </w:numPr>
              <w:ind w:left="342" w:hanging="34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Join Medicare</w:t>
            </w:r>
            <w:r w:rsidR="003A0A41" w:rsidRPr="003B7C18">
              <w:rPr>
                <w:rFonts w:ascii="Arial Narrow" w:hAnsi="Arial Narrow"/>
                <w:szCs w:val="24"/>
              </w:rPr>
              <w:t xml:space="preserve"> </w:t>
            </w:r>
            <w:r w:rsidR="00CC7146" w:rsidRPr="003B7C18">
              <w:rPr>
                <w:rFonts w:ascii="Arial Narrow" w:hAnsi="Arial Narrow"/>
                <w:szCs w:val="24"/>
              </w:rPr>
              <w:t>Parts A and/or B, and also enroll in Part 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1B1" w:rsidR="0074649C" w:rsidRPr="003B7C18" w:rsidRDefault="00B60853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No earlier than month</w:t>
            </w:r>
            <w:r w:rsidR="003A0A41" w:rsidRPr="003B7C18">
              <w:rPr>
                <w:rFonts w:ascii="Arial Narrow" w:hAnsi="Arial Narrow"/>
                <w:szCs w:val="24"/>
              </w:rPr>
              <w:t xml:space="preserve"> of Medicare eligibility</w:t>
            </w:r>
            <w:r w:rsidRPr="003B7C18">
              <w:rPr>
                <w:rFonts w:ascii="Arial Narrow" w:hAnsi="Arial Narrow"/>
                <w:szCs w:val="24"/>
              </w:rPr>
              <w:t xml:space="preserve">; see </w:t>
            </w:r>
          </w:p>
          <w:p w14:paraId="197015B8" w:rsidR="00B60853" w:rsidRPr="003B7C18" w:rsidRDefault="00B60853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i/>
                <w:szCs w:val="24"/>
              </w:rPr>
              <w:t>Medicare &amp; You</w:t>
            </w:r>
            <w:r w:rsidRPr="003B7C18">
              <w:rPr>
                <w:rFonts w:ascii="Arial Narrow" w:hAnsi="Arial Narrow"/>
                <w:szCs w:val="24"/>
              </w:rPr>
              <w:t xml:space="preserve"> handbook for more information</w:t>
            </w:r>
          </w:p>
          <w:p w14:paraId="1CC486E2" w:rsidR="00B60853" w:rsidRPr="003B7C18" w:rsidRDefault="00B60853">
            <w:pPr>
              <w:cnfStyle w:val="000000100000"/>
              <w:rPr>
                <w:rFonts w:ascii="Arial Narrow" w:hAnsi="Arial Narrow"/>
                <w:szCs w:val="24"/>
              </w:rPr>
            </w:pPr>
          </w:p>
        </w:tc>
      </w:tr>
      <w:tr w14:paraId="65AC5DAA" w:rsidR="00941CBA" w:rsidRPr="003B7C18" w:rsidTr="001F7866">
        <w:tc>
          <w:tcPr>
            <w:cnfStyle w:val="00100000000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E57" w:rsidR="00941CBA" w:rsidRPr="003B7C18" w:rsidRDefault="00941CBA" w:rsidP="006E499A">
            <w:pPr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Initial Coverage Election Period (ICEP) </w:t>
            </w:r>
          </w:p>
          <w:p w14:paraId="49B701D1" w:rsidR="00941CBA" w:rsidRPr="003B7C18" w:rsidRDefault="00941CBA" w:rsidP="006E499A">
            <w:pPr>
              <w:rPr>
                <w:rFonts w:ascii="Arial Narrow" w:hAnsi="Arial Narrow"/>
                <w:szCs w:val="24"/>
              </w:rPr>
            </w:pPr>
          </w:p>
          <w:p w14:paraId="6BD2F474" w:rsidR="00941CBA" w:rsidRPr="003B7C18" w:rsidRDefault="00941CBA" w:rsidP="006E499A">
            <w:pPr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b w:val="0"/>
                <w:szCs w:val="24"/>
              </w:rPr>
              <w:t xml:space="preserve">Ongoing (begins 3 months before month of Medicare </w:t>
            </w:r>
            <w:r w:rsidRPr="003B7C18">
              <w:rPr>
                <w:rFonts w:ascii="Arial Narrow" w:hAnsi="Arial Narrow"/>
                <w:b w:val="0"/>
                <w:szCs w:val="24"/>
              </w:rPr>
              <w:lastRenderedPageBreak/>
              <w:t xml:space="preserve">eligibility &amp; ends either the last day of the month before enrolled in both Parts A &amp; B or the last day of IEP for Part B―whichever is later).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F6CF" w:rsidR="00941CBA" w:rsidRPr="003B7C18" w:rsidRDefault="00941CBA" w:rsidP="006E499A">
            <w:pPr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lastRenderedPageBreak/>
              <w:t>People newly eligible for Medicare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6ACA" w:rsidR="00941CBA" w:rsidRPr="003B7C18" w:rsidRDefault="00941CBA" w:rsidP="006E499A">
            <w:pPr>
              <w:pStyle w:val="ListParagraph"/>
              <w:numPr>
                <w:ilvl w:val="0"/>
                <w:numId w:val="1"/>
              </w:numPr>
              <w:ind w:left="342" w:hanging="342"/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Can enroll in a MA plan, with or without drug coverage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6F7" w:rsidR="00941CBA" w:rsidRPr="003B7C18" w:rsidRDefault="00941CBA" w:rsidP="006E499A">
            <w:pPr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First day of the following month, as long as enrolled in both Parts A and B</w:t>
            </w:r>
          </w:p>
          <w:p w14:paraId="0AEBFED8" w:rsidR="00941CBA" w:rsidRPr="003B7C18" w:rsidRDefault="00941CBA" w:rsidP="006E499A">
            <w:pPr>
              <w:cnfStyle w:val="000000000000"/>
              <w:rPr>
                <w:rFonts w:ascii="Arial Narrow" w:hAnsi="Arial Narrow"/>
                <w:szCs w:val="24"/>
              </w:rPr>
            </w:pPr>
          </w:p>
        </w:tc>
      </w:tr>
      <w:tr w14:paraId="293F5F87" w:rsidR="00101E5B" w:rsidRPr="003B7C18" w:rsidTr="001F7866">
        <w:trPr>
          <w:cnfStyle w:val="000000100000"/>
        </w:trPr>
        <w:tc>
          <w:tcPr>
            <w:cnfStyle w:val="00100000000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401" w:rsidR="00085A86" w:rsidRPr="003B7C18" w:rsidRDefault="00085A86">
            <w:pPr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lastRenderedPageBreak/>
              <w:t>Special Enrollment Period (SEP)</w:t>
            </w:r>
          </w:p>
          <w:p w14:paraId="0D0E4816" w:rsidR="00085A86" w:rsidRPr="003B7C18" w:rsidRDefault="00085A86">
            <w:pPr>
              <w:rPr>
                <w:rFonts w:ascii="Arial Narrow" w:hAnsi="Arial Narrow"/>
                <w:b w:val="0"/>
                <w:szCs w:val="24"/>
              </w:rPr>
            </w:pPr>
          </w:p>
          <w:p w14:paraId="3EA8EA30" w:rsidR="00D64E87" w:rsidRPr="003B7C18" w:rsidRDefault="00085A86" w:rsidP="00D64E87">
            <w:pPr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b w:val="0"/>
                <w:szCs w:val="24"/>
              </w:rPr>
              <w:t xml:space="preserve">Ongoing </w:t>
            </w:r>
            <w:r w:rsidR="00D64E87" w:rsidRPr="003B7C18">
              <w:rPr>
                <w:rFonts w:ascii="Arial Narrow" w:hAnsi="Arial Narrow"/>
                <w:b w:val="0"/>
                <w:szCs w:val="24"/>
              </w:rPr>
              <w:t>(</w:t>
            </w:r>
            <w:r w:rsidR="00B60853" w:rsidRPr="003B7C18">
              <w:rPr>
                <w:rFonts w:ascii="Arial Narrow" w:hAnsi="Arial Narrow"/>
                <w:b w:val="0"/>
                <w:szCs w:val="24"/>
              </w:rPr>
              <w:t>SEPs exist for people to enroll in Part B</w:t>
            </w:r>
            <w:r w:rsidR="00D64E87" w:rsidRPr="003B7C18">
              <w:rPr>
                <w:rFonts w:ascii="Arial Narrow" w:hAnsi="Arial Narrow"/>
                <w:b w:val="0"/>
                <w:szCs w:val="24"/>
              </w:rPr>
              <w:t xml:space="preserve">, and </w:t>
            </w:r>
            <w:r w:rsidR="00B60853" w:rsidRPr="003B7C18">
              <w:rPr>
                <w:rFonts w:ascii="Arial Narrow" w:hAnsi="Arial Narrow"/>
                <w:b w:val="0"/>
                <w:szCs w:val="24"/>
              </w:rPr>
              <w:t xml:space="preserve">to enroll in/switch </w:t>
            </w:r>
            <w:r w:rsidR="00D64E87" w:rsidRPr="003B7C18">
              <w:rPr>
                <w:rFonts w:ascii="Arial Narrow" w:hAnsi="Arial Narrow"/>
                <w:b w:val="0"/>
                <w:szCs w:val="24"/>
              </w:rPr>
              <w:t>MA and Part D plans)</w:t>
            </w:r>
          </w:p>
          <w:p w14:paraId="11703085" w:rsidR="00AA4CBB" w:rsidRPr="003B7C18" w:rsidRDefault="00AA4CBB">
            <w:pPr>
              <w:rPr>
                <w:rFonts w:ascii="Arial Narrow" w:hAnsi="Arial Narrow"/>
                <w:b w:val="0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F95" w:rsidR="00D64E87" w:rsidRPr="003B7C18" w:rsidRDefault="00B222EB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There are a number of </w:t>
            </w:r>
            <w:r w:rsidR="00B60853" w:rsidRPr="003B7C18">
              <w:rPr>
                <w:rFonts w:ascii="Arial Narrow" w:hAnsi="Arial Narrow"/>
                <w:szCs w:val="24"/>
              </w:rPr>
              <w:t>SEPs</w:t>
            </w:r>
            <w:r w:rsidR="00D64E87" w:rsidRPr="003B7C18">
              <w:rPr>
                <w:rFonts w:ascii="Arial Narrow" w:hAnsi="Arial Narrow"/>
                <w:szCs w:val="24"/>
              </w:rPr>
              <w:t xml:space="preserve"> </w:t>
            </w:r>
            <w:r w:rsidRPr="003B7C18">
              <w:rPr>
                <w:rFonts w:ascii="Arial Narrow" w:hAnsi="Arial Narrow"/>
                <w:szCs w:val="24"/>
              </w:rPr>
              <w:t xml:space="preserve">and they can </w:t>
            </w:r>
            <w:r w:rsidR="00D64E87" w:rsidRPr="003B7C18">
              <w:rPr>
                <w:rFonts w:ascii="Arial Narrow" w:hAnsi="Arial Narrow"/>
                <w:szCs w:val="24"/>
              </w:rPr>
              <w:t xml:space="preserve">apply to people </w:t>
            </w:r>
            <w:r w:rsidRPr="003B7C18">
              <w:rPr>
                <w:rFonts w:ascii="Arial Narrow" w:hAnsi="Arial Narrow"/>
                <w:szCs w:val="24"/>
              </w:rPr>
              <w:t xml:space="preserve">such as those </w:t>
            </w:r>
            <w:r w:rsidR="00D64E87" w:rsidRPr="003B7C18">
              <w:rPr>
                <w:rFonts w:ascii="Arial Narrow" w:hAnsi="Arial Narrow"/>
                <w:szCs w:val="24"/>
              </w:rPr>
              <w:t>who:</w:t>
            </w:r>
          </w:p>
          <w:p w14:paraId="42E7EF76" w:rsidR="00D64E87" w:rsidRPr="003B7C18" w:rsidRDefault="00D64E87" w:rsidP="00D64E87">
            <w:pPr>
              <w:pStyle w:val="ListParagraph"/>
              <w:numPr>
                <w:ilvl w:val="0"/>
                <w:numId w:val="1"/>
              </w:numPr>
              <w:ind w:left="252" w:hanging="25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Lose </w:t>
            </w:r>
            <w:r w:rsidR="00085A86" w:rsidRPr="003B7C18">
              <w:rPr>
                <w:rFonts w:ascii="Arial Narrow" w:hAnsi="Arial Narrow"/>
                <w:szCs w:val="24"/>
              </w:rPr>
              <w:t xml:space="preserve">active </w:t>
            </w:r>
            <w:r w:rsidRPr="003B7C18">
              <w:rPr>
                <w:rFonts w:ascii="Arial Narrow" w:hAnsi="Arial Narrow"/>
                <w:szCs w:val="24"/>
              </w:rPr>
              <w:t>employee/spousal coverage (&amp; didn’t sign up for Original Medicare when first eligible).</w:t>
            </w:r>
          </w:p>
          <w:p w14:paraId="693ABA5C" w:rsidR="00D64E87" w:rsidRPr="003B7C18" w:rsidRDefault="00D64E87" w:rsidP="00D64E87">
            <w:pPr>
              <w:pStyle w:val="ListParagraph"/>
              <w:numPr>
                <w:ilvl w:val="0"/>
                <w:numId w:val="1"/>
              </w:numPr>
              <w:ind w:left="252" w:hanging="25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Move out of a plan’s coverage area (for MA and Part D plans).</w:t>
            </w:r>
          </w:p>
          <w:p w14:paraId="7614046D" w:rsidR="00D64E87" w:rsidRPr="003B7C18" w:rsidRDefault="00D64E87" w:rsidP="00D64E87">
            <w:pPr>
              <w:pStyle w:val="ListParagraph"/>
              <w:numPr>
                <w:ilvl w:val="0"/>
                <w:numId w:val="1"/>
              </w:numPr>
              <w:ind w:left="252" w:hanging="25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Enter or leave an institution (nursing home, jail).</w:t>
            </w:r>
          </w:p>
          <w:p w14:paraId="43452E27" w:rsidR="00D64E87" w:rsidRPr="003B7C18" w:rsidRDefault="00D64E87" w:rsidP="00D64E87">
            <w:pPr>
              <w:pStyle w:val="ListParagraph"/>
              <w:numPr>
                <w:ilvl w:val="0"/>
                <w:numId w:val="1"/>
              </w:numPr>
              <w:ind w:left="252" w:hanging="25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Qualify for the Part D Low-Income Subsidy (Extra Help).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AFA8" w:rsidR="00AA4CBB" w:rsidRPr="003B7C18" w:rsidRDefault="00B60853" w:rsidP="00390449">
            <w:pPr>
              <w:pStyle w:val="ListParagraph"/>
              <w:numPr>
                <w:ilvl w:val="0"/>
                <w:numId w:val="1"/>
              </w:numPr>
              <w:ind w:left="342" w:hanging="34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Join Part B</w:t>
            </w:r>
            <w:r w:rsidR="00D64E87" w:rsidRPr="003B7C18">
              <w:rPr>
                <w:rFonts w:ascii="Arial Narrow" w:hAnsi="Arial Narrow"/>
                <w:szCs w:val="24"/>
              </w:rPr>
              <w:t>.</w:t>
            </w:r>
          </w:p>
          <w:p w14:paraId="61D618ED" w:rsidR="00D64E87" w:rsidRPr="003B7C18" w:rsidRDefault="00B60853" w:rsidP="00390449">
            <w:pPr>
              <w:pStyle w:val="ListParagraph"/>
              <w:numPr>
                <w:ilvl w:val="0"/>
                <w:numId w:val="1"/>
              </w:numPr>
              <w:ind w:left="342" w:hanging="34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Change/e</w:t>
            </w:r>
            <w:r w:rsidR="00D64E87" w:rsidRPr="003B7C18">
              <w:rPr>
                <w:rFonts w:ascii="Arial Narrow" w:hAnsi="Arial Narrow"/>
                <w:szCs w:val="24"/>
              </w:rPr>
              <w:t>nroll in a Part D plan.</w:t>
            </w:r>
          </w:p>
          <w:p w14:paraId="09ADD1D7" w:rsidR="00D64E87" w:rsidRPr="003B7C18" w:rsidRDefault="00B60853" w:rsidP="00390449">
            <w:pPr>
              <w:pStyle w:val="ListParagraph"/>
              <w:numPr>
                <w:ilvl w:val="0"/>
                <w:numId w:val="1"/>
              </w:numPr>
              <w:ind w:left="342" w:hanging="342"/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Change</w:t>
            </w:r>
            <w:r w:rsidR="00B222EB" w:rsidRPr="003B7C18">
              <w:rPr>
                <w:rFonts w:ascii="Arial Narrow" w:hAnsi="Arial Narrow"/>
                <w:szCs w:val="24"/>
              </w:rPr>
              <w:t>/enroll in a</w:t>
            </w:r>
            <w:r w:rsidRPr="003B7C18">
              <w:rPr>
                <w:rFonts w:ascii="Arial Narrow" w:hAnsi="Arial Narrow"/>
                <w:szCs w:val="24"/>
              </w:rPr>
              <w:t xml:space="preserve"> MA plan.</w:t>
            </w:r>
          </w:p>
          <w:p w14:paraId="2F2230AE" w:rsidR="00B60853" w:rsidRPr="003B7C18" w:rsidRDefault="00B60853" w:rsidP="00B60853">
            <w:pPr>
              <w:cnfStyle w:val="000000100000"/>
              <w:rPr>
                <w:rFonts w:ascii="Arial Narrow" w:hAnsi="Arial Narrow"/>
                <w:szCs w:val="24"/>
              </w:rPr>
            </w:pPr>
          </w:p>
          <w:p w14:paraId="47813B8A" w:rsidR="00B60853" w:rsidRPr="003B7C18" w:rsidRDefault="00B60853" w:rsidP="00B60853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Note: Specific rules and timing apply to S</w:t>
            </w:r>
            <w:r w:rsidR="00B222EB" w:rsidRPr="003B7C18">
              <w:rPr>
                <w:rFonts w:ascii="Arial Narrow" w:hAnsi="Arial Narrow"/>
                <w:szCs w:val="24"/>
              </w:rPr>
              <w:t>EPs</w:t>
            </w:r>
            <w:r w:rsidRPr="003B7C18">
              <w:rPr>
                <w:rFonts w:ascii="Arial Narrow" w:hAnsi="Arial Narrow"/>
                <w:szCs w:val="24"/>
              </w:rPr>
              <w:t xml:space="preserve"> based on a person’s individual circumstances. To learn more about these, read the official Medicare publication </w:t>
            </w:r>
            <w:r w:rsidRPr="003B7C18">
              <w:rPr>
                <w:rFonts w:ascii="Arial Narrow" w:hAnsi="Arial Narrow"/>
                <w:i/>
                <w:szCs w:val="24"/>
              </w:rPr>
              <w:t>Understanding Medicare Enrollment Periods</w:t>
            </w:r>
            <w:r w:rsidRPr="003B7C18">
              <w:rPr>
                <w:rFonts w:ascii="Arial Narrow" w:hAnsi="Arial Narrow"/>
                <w:szCs w:val="24"/>
              </w:rPr>
              <w:t xml:space="preserve"> at: </w:t>
            </w:r>
            <w:hyperlink r:id="rId7" w:history="1">
              <w:r w:rsidRPr="003B7C18">
                <w:rPr>
                  <w:rStyle w:val="Hyperlink"/>
                  <w:rFonts w:ascii="Arial Narrow" w:hAnsi="Arial Narrow"/>
                  <w:szCs w:val="24"/>
                </w:rPr>
                <w:t>http://www.medicare.gov/Pubs/pdf/11219.pdf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95D" w:rsidR="00B60853" w:rsidRPr="003B7C18" w:rsidRDefault="00B60853" w:rsidP="00B60853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Varies</w:t>
            </w:r>
            <w:r w:rsidR="00322960" w:rsidRPr="003B7C18">
              <w:rPr>
                <w:rFonts w:ascii="Arial Narrow" w:hAnsi="Arial Narrow"/>
                <w:szCs w:val="24"/>
              </w:rPr>
              <w:t>; check publication at left for more details</w:t>
            </w:r>
          </w:p>
          <w:p w14:paraId="3F3640E9" w:rsidR="00AA4CBB" w:rsidRPr="003B7C18" w:rsidRDefault="00B60853" w:rsidP="00B60853">
            <w:pPr>
              <w:cnfStyle w:val="0000001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 </w:t>
            </w:r>
          </w:p>
        </w:tc>
      </w:tr>
      <w:tr w14:paraId="7E04D6B8" w:rsidR="00CC7146" w:rsidRPr="003B7C18" w:rsidTr="001F7866">
        <w:tc>
          <w:tcPr>
            <w:cnfStyle w:val="00100000000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A43" w:rsidR="00CC7146" w:rsidRPr="003B7C18" w:rsidRDefault="00CC7146">
            <w:pPr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Medigap Open Enrollment Period (OEP)</w:t>
            </w:r>
          </w:p>
          <w:p w14:paraId="2E0C3413" w:rsidR="00CC7146" w:rsidRPr="003B7C18" w:rsidRDefault="00CC7146">
            <w:pPr>
              <w:rPr>
                <w:rFonts w:ascii="Arial Narrow" w:hAnsi="Arial Narrow"/>
                <w:szCs w:val="24"/>
              </w:rPr>
            </w:pPr>
          </w:p>
          <w:p w14:paraId="01A462FC" w:rsidR="00CC7146" w:rsidRPr="003B7C18" w:rsidRDefault="00CC7146">
            <w:pPr>
              <w:rPr>
                <w:rFonts w:ascii="Arial Narrow" w:hAnsi="Arial Narrow"/>
                <w:b w:val="0"/>
                <w:szCs w:val="24"/>
              </w:rPr>
            </w:pPr>
            <w:r w:rsidRPr="003B7C18">
              <w:rPr>
                <w:rFonts w:ascii="Arial Narrow" w:hAnsi="Arial Narrow"/>
                <w:b w:val="0"/>
                <w:szCs w:val="24"/>
              </w:rPr>
              <w:t xml:space="preserve">Ongoing (6-month window </w:t>
            </w:r>
            <w:r w:rsidR="00D65E00" w:rsidRPr="003B7C18">
              <w:rPr>
                <w:rFonts w:ascii="Arial Narrow" w:hAnsi="Arial Narrow"/>
                <w:b w:val="0"/>
                <w:szCs w:val="24"/>
              </w:rPr>
              <w:t>after a person enrolls in Part B)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0E6" w:rsidR="00CC7146" w:rsidRPr="003B7C18" w:rsidRDefault="00D65E00">
            <w:pPr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People turning 65, newly eligible for Medicare, and enrolled in Parts A and B.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287" w:rsidR="00CC7146" w:rsidRPr="003B7C18" w:rsidRDefault="00D65E00" w:rsidP="00390449">
            <w:pPr>
              <w:pStyle w:val="ListParagraph"/>
              <w:numPr>
                <w:ilvl w:val="0"/>
                <w:numId w:val="1"/>
              </w:numPr>
              <w:ind w:left="342" w:hanging="342"/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>Can purchase a Medigap policy, without medical underwriting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D40" w:rsidR="00CC7146" w:rsidRPr="003B7C18" w:rsidRDefault="00D65E00" w:rsidP="00D65E00">
            <w:pPr>
              <w:cnfStyle w:val="000000000000"/>
              <w:rPr>
                <w:rFonts w:ascii="Arial Narrow" w:hAnsi="Arial Narrow"/>
                <w:szCs w:val="24"/>
              </w:rPr>
            </w:pPr>
            <w:r w:rsidRPr="003B7C18">
              <w:rPr>
                <w:rFonts w:ascii="Arial Narrow" w:hAnsi="Arial Narrow"/>
                <w:szCs w:val="24"/>
              </w:rPr>
              <w:t xml:space="preserve">First day of the following month </w:t>
            </w:r>
          </w:p>
        </w:tc>
      </w:tr>
    </w:tbl>
    <w:p w14:paraId="135B0946" w:rsidR="00683017" w:rsidRPr="003B7C18" w:rsidRDefault="008C4706">
      <w:pPr>
        <w:rPr>
          <w:szCs w:val="24"/>
        </w:rPr>
      </w:pPr>
    </w:p>
    <w:sectPr w:rsidR="00683017" w:rsidRPr="003B7C18" w:rsidSect="003B7C18">
      <w:headerReference w:type="default" r:id="rId8"/>
      <w:pgSz w:w="12240" w:h="15840" w:code="1"/>
      <w:pgMar w:top="144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w14:paraId="14DEE3D2" w:rsidR="008C4706" w:rsidRDefault="008C4706" w:rsidP="00F6686A">
      <w:r>
        <w:separator/>
      </w:r>
    </w:p>
  </w:endnote>
  <w:endnote w:type="continuationSeparator" w:id="0">
    <w:p w14:paraId="40232F53" w:rsidR="008C4706" w:rsidRDefault="008C4706" w:rsidP="00F6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w14:paraId="6D803C8E" w:rsidR="008C4706" w:rsidRDefault="008C4706" w:rsidP="00F6686A">
      <w:r>
        <w:separator/>
      </w:r>
    </w:p>
  </w:footnote>
  <w:footnote w:type="continuationSeparator" w:id="0">
    <w:p w14:paraId="681E4533" w:rsidR="008C4706" w:rsidRDefault="008C4706" w:rsidP="00F6686A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w14:paraId="34982C5C" w:rsidR="00F6686A" w:rsidRDefault="00F6686A" w:rsidP="00F6686A">
    <w:pPr>
      <w:pStyle w:val="Header"/>
      <w:jc w:val="right"/>
    </w:pPr>
    <w:r>
      <w:rPr>
        <w:noProof/>
      </w:rPr>
      <w:drawing>
        <wp:inline wp14:anchorId="35FA865C" wp14:editId="7777777" distT="0" distB="0" distL="0" distR="0">
          <wp:extent cx="1245057" cy="419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OElogo_internal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860" cy="42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0FB"/>
    <w:multiLevelType w:val="hybridMultilevel"/>
    <w:tmpl w:val="71B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96B29"/>
    <w:multiLevelType w:val="hybridMultilevel"/>
    <w:tmpl w:val="6460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F0D85"/>
    <w:multiLevelType w:val="hybridMultilevel"/>
    <w:tmpl w:val="AF1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70C77"/>
    <w:rsid w:val="00070C77"/>
    <w:rsid w:val="00085A86"/>
    <w:rsid w:val="000D5D9F"/>
    <w:rsid w:val="00101E5B"/>
    <w:rsid w:val="00131F8C"/>
    <w:rsid w:val="00134AB1"/>
    <w:rsid w:val="001F7866"/>
    <w:rsid w:val="002801E3"/>
    <w:rsid w:val="002C1CDF"/>
    <w:rsid w:val="00322960"/>
    <w:rsid w:val="00390449"/>
    <w:rsid w:val="003A0A41"/>
    <w:rsid w:val="003B7484"/>
    <w:rsid w:val="003B7C18"/>
    <w:rsid w:val="003D5719"/>
    <w:rsid w:val="003E57EA"/>
    <w:rsid w:val="00401880"/>
    <w:rsid w:val="004928B6"/>
    <w:rsid w:val="004D0830"/>
    <w:rsid w:val="006E5CF9"/>
    <w:rsid w:val="0070151B"/>
    <w:rsid w:val="0074649C"/>
    <w:rsid w:val="0076105C"/>
    <w:rsid w:val="008C4706"/>
    <w:rsid w:val="00941CBA"/>
    <w:rsid w:val="009E39FA"/>
    <w:rsid w:val="00A7278B"/>
    <w:rsid w:val="00AA4CBB"/>
    <w:rsid w:val="00B222EB"/>
    <w:rsid w:val="00B60853"/>
    <w:rsid w:val="00CC7146"/>
    <w:rsid w:val="00CD0124"/>
    <w:rsid w:val="00D17A10"/>
    <w:rsid w:val="00D40A68"/>
    <w:rsid w:val="00D54867"/>
    <w:rsid w:val="00D64E87"/>
    <w:rsid w:val="00D65E00"/>
    <w:rsid w:val="00D67A76"/>
    <w:rsid w:val="00DF209A"/>
    <w:rsid w:val="00E51BA6"/>
    <w:rsid w:val="00E554C6"/>
    <w:rsid w:val="00E6447B"/>
    <w:rsid w:val="00ED0A29"/>
    <w:rsid w:val="00F3667B"/>
    <w:rsid w:val="00F6686A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7CE3A959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68"/>
    <w:pPr>
      <w:spacing w:after="0" w:line="240" w:lineRule="auto"/>
    </w:pPr>
    <w:rPr>
      <w:rFonts w:ascii="Franklin Gothic Book" w:hAnsi="Franklin Gothic Book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C7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449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746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66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86A"/>
    <w:rPr>
      <w:rFonts w:ascii="Franklin Gothic Book" w:hAnsi="Franklin Gothic Book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F66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86A"/>
    <w:rPr>
      <w:rFonts w:ascii="Franklin Gothic Book" w:hAnsi="Franklin Gothic Book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8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830"/>
    <w:rPr>
      <w:rFonts w:ascii="Franklin Gothic Book" w:hAnsi="Franklin Gothic Book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830"/>
    <w:rPr>
      <w:rFonts w:ascii="Franklin Gothic Book" w:hAnsi="Franklin Gothic Book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68"/>
    <w:pPr>
      <w:spacing w:after="0" w:line="240" w:lineRule="auto"/>
    </w:pPr>
    <w:rPr>
      <w:rFonts w:ascii="Franklin Gothic Book" w:hAnsi="Franklin Gothic Book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449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746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66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86A"/>
    <w:rPr>
      <w:rFonts w:ascii="Franklin Gothic Book" w:hAnsi="Franklin Gothic Book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F66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86A"/>
    <w:rPr>
      <w:rFonts w:ascii="Franklin Gothic Book" w:hAnsi="Franklin Gothic Book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8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830"/>
    <w:rPr>
      <w:rFonts w:ascii="Franklin Gothic Book" w:hAnsi="Franklin Gothic Book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830"/>
    <w:rPr>
      <w:rFonts w:ascii="Franklin Gothic Book" w:hAnsi="Franklin Gothic Book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icare.gov/Pubs/pdf/112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Brandy.Bauer</dc:creator>
  <cp:keywords/>
  <dc:description/>
  <cp:lastModifiedBy> </cp:lastModifiedBy>
  <cp:revision>2</cp:revision>
  <cp:lastPrinted>2013-09-09T17:44:00Z</cp:lastPrinted>
  <dcterms:created xsi:type="dcterms:W3CDTF">2014-09-18T18:33:00Z</dcterms:created>
  <dcterms:modified xsi:type="dcterms:W3CDTF">2014-09-18T18:33:00Z</dcterms:modified>
</cp:coreProperties>
</file>